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22A35"/>
          <w:sz w:val="30"/>
          <w:szCs w:val="30"/>
        </w:rPr>
        <w:t xml:space="preserve">Upoważnienia do przetwarzania danych i rejestr żądań osób</w:t>
      </w:r>
    </w:p>
    <w:p>
      <w:pPr>
        <w:pBdr>
          <w:bottom w:val="single" w:color="E67E22" w:sz="12"/>
        </w:pBdr>
        <w:spacing w:after="240"/>
      </w:pPr>
      <w:r>
        <w:rPr>
          <w:color w:val="6B7280"/>
          <w:sz w:val="20"/>
          <w:szCs w:val="20"/>
        </w:rPr>
        <w:t xml:space="preserve">Operator: Worpol Sławomir Worosilak, ul. Poświątne 102, 18‑300 Zambrów, NIP PL7231488318, biuro@amzpro.eu, +48 790 545 447</w:t>
      </w:r>
    </w:p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A. Wzór upoważnienia (art. 29 RODO)</w:t>
      </w:r>
    </w:p>
    <w:p>
      <w:pPr>
        <w:spacing w:after="110" w:line="290"/>
      </w:pPr>
      <w:r>
        <w:rPr>
          <w:sz w:val="21"/>
          <w:szCs w:val="21"/>
        </w:rPr>
        <w:t xml:space="preserve">Upoważniam Pana/Panią [imię nazwisko] do przetwarzania danych osobowych w zakresie: [np. wsparcie techniczne instancji klientów AMZPro, obsługa zgłoszeń] w systemach: [panel operatora / instancje / poczta biuro@] od dnia [ ] do [odwołania]. Osoba upoważniona zobowiązuje się do zachowania danych i sposobów ich zabezpieczenia w tajemnicy, także po ustaniu współpracy, oraz do przetwarzania danych wyłącznie na polecenie Operatora.</w:t>
      </w:r>
    </w:p>
    <w:p>
      <w:pPr>
        <w:spacing w:after="110" w:line="290"/>
      </w:pPr>
      <w:r>
        <w:rPr>
          <w:sz w:val="21"/>
          <w:szCs w:val="21"/>
        </w:rPr>
        <w:t xml:space="preserve">Podpis Operatora: ______________   Podpis osoby upoważnionej: ______________</w:t>
      </w:r>
    </w:p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B. Ewidencja upoważnień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Lp.</w:t>
            </w:r>
          </w:p>
        </w:tc>
        <w:tc>
          <w:tcPr>
            <w:tcW w:type="pct" w:w="22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Imię i nazwisko</w:t>
            </w:r>
          </w:p>
        </w:tc>
        <w:tc>
          <w:tcPr>
            <w:tcW w:type="pct" w:w="32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Zakres / systemy</w:t>
            </w:r>
          </w:p>
        </w:tc>
        <w:tc>
          <w:tcPr>
            <w:tcW w:type="pct" w:w="13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Data nadania</w:t>
            </w:r>
          </w:p>
        </w:tc>
        <w:tc>
          <w:tcPr>
            <w:tcW w:type="pct" w:w="13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Data odwołania</w:t>
            </w:r>
          </w:p>
        </w:tc>
        <w:tc>
          <w:tcPr>
            <w:tcW w:type="pct" w:w="14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3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3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2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3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3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3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3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90" w:before="220"/>
      </w:pPr>
      <w:r>
        <w:rPr>
          <w:b/>
          <w:bCs/>
          <w:color w:val="1A5FB4"/>
          <w:sz w:val="23"/>
          <w:szCs w:val="23"/>
        </w:rPr>
        <w:t xml:space="preserve">C. Rejestr żądań osób, których dane dotyczą (art. 12 i 15–22 RODO — odpowiedź do 30 dni)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Data wpływu</w:t>
            </w:r>
          </w:p>
        </w:tc>
        <w:tc>
          <w:tcPr>
            <w:tcW w:type="pct" w:w="16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Kto (osoba / firma)</w:t>
            </w:r>
          </w:p>
        </w:tc>
        <w:tc>
          <w:tcPr>
            <w:tcW w:type="pct" w:w="24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Rodzaj żądania (dostęp, sprostowanie, usunięcie, ograniczenie, przenoszenie, sprzeciw)</w:t>
            </w:r>
          </w:p>
        </w:tc>
        <w:tc>
          <w:tcPr>
            <w:tcW w:type="pct" w:w="9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Kanał</w:t>
            </w:r>
          </w:p>
        </w:tc>
        <w:tc>
          <w:tcPr>
            <w:tcW w:type="pct" w:w="22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Działanie / przekazanie administratorowi (klientowi)</w:t>
            </w:r>
          </w:p>
        </w:tc>
        <w:tc>
          <w:tcPr>
            <w:tcW w:type="pct" w:w="9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Data odpowiedzi</w:t>
            </w:r>
          </w:p>
        </w:tc>
        <w:tc>
          <w:tcPr>
            <w:tcW w:type="pct" w:w="9%"/>
            <w:shd w:fill="222A3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Uwagi</w:t>
            </w:r>
          </w:p>
        </w:tc>
      </w:tr>
      <w:tr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1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shd w:fill="F2F6F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1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9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  <w:r>
        <w:rPr>
          <w:i/>
          <w:iCs/>
          <w:color w:val="6B7280"/>
          <w:sz w:val="19"/>
          <w:szCs w:val="19"/>
        </w:rPr>
        <w:t xml:space="preserve">Uwaga: gdy żądanie dotyczy danych w instancji klienta (kierowca), Operator jest podmiotem przetwarzającym — żądanie przekazuje niezwłocznie klientowi (administratorowi) i pomaga w realizacji; sam odpowiada za dane, których jest administratorem (zgłoszenia, faktury, panel).</w:t>
      </w:r>
    </w:p>
    <w:p>
      <w:pPr>
        <w:spacing w:after="100"/>
      </w:pPr>
      <w:r>
        <w:rPr>
          <w:i/>
          <w:iCs/>
          <w:color w:val="6B7280"/>
          <w:sz w:val="19"/>
          <w:szCs w:val="19"/>
        </w:rPr>
        <w:t xml:space="preserve">Dokument wewnętrzny/wzór przygotowany na potrzeby AMZPro. Zalecana weryfikacja przez radcę prawnego. Nie stanowi porady prawnej.</w:t>
      </w:r>
    </w:p>
    <w:sectPr>
      <w:pgSz w:w="11906" w:h="16838" w:orient="portrait"/>
      <w:pgMar w:top="11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2026-08-17T10:14:47.232Z</dcterms:created>
  <dcterms:modified xsi:type="dcterms:W3CDTF">2026-08-17T10:14:47.232Z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